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56"/>
      </w:tblGrid>
      <w:tr w:rsidR="005A4551" w:rsidRPr="002C03C4" w:rsidTr="005A4551">
        <w:trPr>
          <w:trHeight w:val="465"/>
        </w:trPr>
        <w:tc>
          <w:tcPr>
            <w:tcW w:w="9356" w:type="dxa"/>
            <w:shd w:val="clear" w:color="auto" w:fill="FDE9D9"/>
          </w:tcPr>
          <w:p w:rsidR="005A4551" w:rsidRPr="002C03C4" w:rsidRDefault="005A4551" w:rsidP="005A4551">
            <w:pPr>
              <w:pStyle w:val="Nzev"/>
              <w:spacing w:before="120" w:after="120" w:line="240" w:lineRule="auto"/>
              <w:rPr>
                <w:rFonts w:ascii="Arial" w:hAnsi="Arial" w:cs="Arial"/>
                <w:sz w:val="20"/>
                <w:szCs w:val="20"/>
              </w:rPr>
            </w:pPr>
            <w:r w:rsidRPr="002C03C4">
              <w:rPr>
                <w:rFonts w:ascii="Arial" w:hAnsi="Arial" w:cs="Arial"/>
                <w:sz w:val="20"/>
                <w:szCs w:val="20"/>
                <w:lang w:val="cs-CZ"/>
              </w:rPr>
              <w:t xml:space="preserve">Další </w:t>
            </w:r>
            <w:r w:rsidRPr="002C03C4">
              <w:rPr>
                <w:rFonts w:ascii="Arial" w:hAnsi="Arial" w:cs="Arial"/>
                <w:sz w:val="20"/>
                <w:szCs w:val="20"/>
              </w:rPr>
              <w:t xml:space="preserve">technické podmínky </w:t>
            </w:r>
          </w:p>
        </w:tc>
      </w:tr>
    </w:tbl>
    <w:p w:rsidR="00FD3241" w:rsidRPr="00FD3241" w:rsidRDefault="00FD3241" w:rsidP="00FD3241">
      <w:pPr>
        <w:keepNext/>
        <w:tabs>
          <w:tab w:val="left" w:pos="993"/>
        </w:tabs>
        <w:spacing w:before="120" w:after="120" w:line="240" w:lineRule="auto"/>
        <w:rPr>
          <w:rFonts w:ascii="Arial" w:eastAsia="Times New Roman" w:hAnsi="Arial" w:cs="Arial"/>
          <w:b/>
          <w:sz w:val="20"/>
          <w:szCs w:val="20"/>
          <w:u w:val="single"/>
          <w:lang w:eastAsia="cs-CZ"/>
        </w:rPr>
      </w:pPr>
      <w:r w:rsidRPr="00FD3241">
        <w:rPr>
          <w:rFonts w:ascii="Arial" w:eastAsia="Times New Roman" w:hAnsi="Arial" w:cs="Arial"/>
          <w:b/>
          <w:sz w:val="20"/>
          <w:szCs w:val="20"/>
          <w:u w:val="single"/>
          <w:lang w:eastAsia="cs-CZ"/>
        </w:rPr>
        <w:t>II/112 Křelovice – propustek ev. č. 112-219P</w:t>
      </w:r>
    </w:p>
    <w:p w:rsidR="00FD3241" w:rsidRPr="00FD3241" w:rsidRDefault="00FD3241" w:rsidP="00FD3241">
      <w:pPr>
        <w:keepNext/>
        <w:tabs>
          <w:tab w:val="left" w:pos="993"/>
        </w:tabs>
        <w:spacing w:after="120" w:line="240" w:lineRule="auto"/>
        <w:jc w:val="both"/>
        <w:rPr>
          <w:rFonts w:ascii="Arial" w:hAnsi="Arial" w:cs="Arial"/>
          <w:sz w:val="20"/>
          <w:szCs w:val="20"/>
        </w:rPr>
      </w:pPr>
      <w:r w:rsidRPr="00FD3241">
        <w:rPr>
          <w:rFonts w:ascii="Arial" w:hAnsi="Arial" w:cs="Arial"/>
          <w:sz w:val="20"/>
          <w:szCs w:val="20"/>
        </w:rPr>
        <w:t xml:space="preserve">Navrhovaná akce řeší problematiku špatného technického stavu propustku ev. č. 112-219P v intravilánu obce Křelovice, okres Pelhřimov, Kraj Vysočina. Staničení km 49,610 – 50,065. Projektová dokumentace byla zpracována ve dvou etapách. Předmětem realizace je I. etapa, s realizací II. etapy obec Křelovice nesouhlasí. </w:t>
      </w:r>
    </w:p>
    <w:p w:rsidR="00FD3241" w:rsidRPr="00FD3241" w:rsidRDefault="00FD3241" w:rsidP="00FD3241">
      <w:pPr>
        <w:keepNext/>
        <w:tabs>
          <w:tab w:val="left" w:pos="993"/>
        </w:tabs>
        <w:spacing w:after="120" w:line="240" w:lineRule="auto"/>
        <w:jc w:val="both"/>
        <w:rPr>
          <w:rFonts w:ascii="Arial" w:eastAsia="Times New Roman" w:hAnsi="Arial" w:cs="Arial"/>
          <w:b/>
          <w:sz w:val="20"/>
          <w:szCs w:val="20"/>
          <w:highlight w:val="yellow"/>
          <w:u w:val="single"/>
          <w:lang w:eastAsia="cs-CZ"/>
        </w:rPr>
      </w:pPr>
    </w:p>
    <w:p w:rsidR="00FD3241" w:rsidRPr="00FD3241" w:rsidRDefault="00FD3241" w:rsidP="00FD3241">
      <w:pPr>
        <w:pStyle w:val="Nadpis10"/>
        <w:keepNext/>
        <w:keepLines/>
        <w:shd w:val="clear" w:color="auto" w:fill="auto"/>
        <w:spacing w:before="0" w:line="276" w:lineRule="auto"/>
        <w:rPr>
          <w:sz w:val="20"/>
          <w:szCs w:val="20"/>
        </w:rPr>
      </w:pPr>
      <w:r w:rsidRPr="00FD3241">
        <w:rPr>
          <w:sz w:val="20"/>
          <w:szCs w:val="20"/>
        </w:rPr>
        <w:t>Popis stávajícího stavu</w:t>
      </w:r>
    </w:p>
    <w:p w:rsidR="00FD3241" w:rsidRPr="00FD3241" w:rsidRDefault="00FD3241" w:rsidP="00FD3241">
      <w:pPr>
        <w:jc w:val="both"/>
        <w:rPr>
          <w:rFonts w:ascii="Arial" w:hAnsi="Arial" w:cs="Arial"/>
          <w:sz w:val="20"/>
          <w:szCs w:val="20"/>
        </w:rPr>
      </w:pPr>
      <w:r w:rsidRPr="00FD3241">
        <w:rPr>
          <w:rFonts w:ascii="Arial" w:hAnsi="Arial" w:cs="Arial"/>
          <w:sz w:val="20"/>
          <w:szCs w:val="20"/>
        </w:rPr>
        <w:t xml:space="preserve">Nosnou konstrukci stávajícího propustku tvoří klenba z lomového kamene. Opěry jsou z kamenného zdiva, navazující šikmá křídla jsou betonová. Čelo na vtoku a výtoku je dodatečně obetonováno v tl. </w:t>
      </w:r>
      <w:r w:rsidR="005A4551">
        <w:rPr>
          <w:rFonts w:ascii="Arial" w:hAnsi="Arial" w:cs="Arial"/>
          <w:sz w:val="20"/>
          <w:szCs w:val="20"/>
        </w:rPr>
        <w:t>a</w:t>
      </w:r>
      <w:r w:rsidRPr="00FD3241">
        <w:rPr>
          <w:rFonts w:ascii="Arial" w:hAnsi="Arial" w:cs="Arial"/>
          <w:sz w:val="20"/>
          <w:szCs w:val="20"/>
        </w:rPr>
        <w:t>si</w:t>
      </w:r>
      <w:r w:rsidR="005A4551">
        <w:rPr>
          <w:rFonts w:ascii="Arial" w:hAnsi="Arial" w:cs="Arial"/>
          <w:sz w:val="20"/>
          <w:szCs w:val="20"/>
        </w:rPr>
        <w:t xml:space="preserve"> </w:t>
      </w:r>
      <w:r w:rsidRPr="00FD3241">
        <w:rPr>
          <w:rFonts w:ascii="Arial" w:hAnsi="Arial" w:cs="Arial"/>
          <w:sz w:val="20"/>
          <w:szCs w:val="20"/>
        </w:rPr>
        <w:t>20 cm. Světlost otvoru je cca 1,75 m, délka propustku je 9,92 m, volná výška nad dnem koryta je proměnná 2,55-3,19 m.</w:t>
      </w:r>
    </w:p>
    <w:p w:rsidR="00FD3241" w:rsidRPr="00FD3241" w:rsidRDefault="00FD3241" w:rsidP="00FD3241">
      <w:pPr>
        <w:pStyle w:val="Nadpis10"/>
        <w:keepNext/>
        <w:keepLines/>
        <w:shd w:val="clear" w:color="auto" w:fill="auto"/>
        <w:spacing w:before="0" w:after="60"/>
        <w:rPr>
          <w:sz w:val="20"/>
          <w:szCs w:val="20"/>
        </w:rPr>
      </w:pPr>
      <w:bookmarkStart w:id="0" w:name="bookmark1"/>
      <w:r w:rsidRPr="00FD3241">
        <w:rPr>
          <w:sz w:val="20"/>
          <w:szCs w:val="20"/>
        </w:rPr>
        <w:t>Členění stavby</w:t>
      </w:r>
      <w:bookmarkEnd w:id="0"/>
    </w:p>
    <w:p w:rsidR="00FD3241" w:rsidRPr="00FD3241" w:rsidRDefault="00FD3241" w:rsidP="00FD3241">
      <w:pPr>
        <w:pStyle w:val="Nadpis10"/>
        <w:keepNext/>
        <w:keepLines/>
        <w:shd w:val="clear" w:color="auto" w:fill="auto"/>
        <w:spacing w:before="0" w:after="60"/>
        <w:rPr>
          <w:b w:val="0"/>
          <w:sz w:val="20"/>
          <w:szCs w:val="20"/>
        </w:rPr>
      </w:pPr>
      <w:r w:rsidRPr="00FD3241">
        <w:rPr>
          <w:b w:val="0"/>
          <w:sz w:val="20"/>
          <w:szCs w:val="20"/>
        </w:rPr>
        <w:t>SO 101.1</w:t>
      </w:r>
      <w:r w:rsidRPr="00FD3241">
        <w:rPr>
          <w:b w:val="0"/>
          <w:sz w:val="20"/>
          <w:szCs w:val="20"/>
        </w:rPr>
        <w:tab/>
        <w:t>Úprava silnice II/112</w:t>
      </w:r>
      <w:r w:rsidRPr="00FD3241">
        <w:rPr>
          <w:b w:val="0"/>
          <w:sz w:val="20"/>
          <w:szCs w:val="20"/>
        </w:rPr>
        <w:tab/>
      </w:r>
      <w:r w:rsidRPr="00FD3241">
        <w:rPr>
          <w:b w:val="0"/>
          <w:sz w:val="20"/>
          <w:szCs w:val="20"/>
        </w:rPr>
        <w:tab/>
      </w:r>
      <w:r w:rsidRPr="00FD3241">
        <w:rPr>
          <w:b w:val="0"/>
          <w:sz w:val="20"/>
          <w:szCs w:val="20"/>
        </w:rPr>
        <w:tab/>
        <w:t>Kraj Vysočina v zastoupení KSÚSV</w:t>
      </w:r>
    </w:p>
    <w:p w:rsidR="00FD3241" w:rsidRPr="00FD3241" w:rsidRDefault="00FD3241" w:rsidP="00FD3241">
      <w:pPr>
        <w:pStyle w:val="Nadpis10"/>
        <w:keepNext/>
        <w:keepLines/>
        <w:shd w:val="clear" w:color="auto" w:fill="auto"/>
        <w:spacing w:before="0" w:after="60"/>
        <w:rPr>
          <w:b w:val="0"/>
          <w:sz w:val="20"/>
          <w:szCs w:val="20"/>
        </w:rPr>
      </w:pPr>
      <w:r w:rsidRPr="00FD3241">
        <w:rPr>
          <w:b w:val="0"/>
          <w:sz w:val="20"/>
          <w:szCs w:val="20"/>
        </w:rPr>
        <w:t>SO 101.2</w:t>
      </w:r>
      <w:r w:rsidRPr="00FD3241">
        <w:rPr>
          <w:b w:val="0"/>
          <w:sz w:val="20"/>
          <w:szCs w:val="20"/>
        </w:rPr>
        <w:tab/>
        <w:t>Úprava silnice II/112</w:t>
      </w:r>
      <w:r w:rsidRPr="00FD3241">
        <w:rPr>
          <w:b w:val="0"/>
          <w:sz w:val="20"/>
          <w:szCs w:val="20"/>
        </w:rPr>
        <w:tab/>
      </w:r>
      <w:r w:rsidRPr="00FD3241">
        <w:rPr>
          <w:b w:val="0"/>
          <w:sz w:val="20"/>
          <w:szCs w:val="20"/>
        </w:rPr>
        <w:tab/>
      </w:r>
      <w:r w:rsidRPr="00FD3241">
        <w:rPr>
          <w:b w:val="0"/>
          <w:sz w:val="20"/>
          <w:szCs w:val="20"/>
        </w:rPr>
        <w:tab/>
        <w:t>Obec Křelovice</w:t>
      </w:r>
    </w:p>
    <w:p w:rsidR="00FD3241" w:rsidRPr="00FD3241" w:rsidRDefault="00FD3241" w:rsidP="00FD3241">
      <w:pPr>
        <w:pStyle w:val="Nadpis10"/>
        <w:keepNext/>
        <w:keepLines/>
        <w:shd w:val="clear" w:color="auto" w:fill="auto"/>
        <w:spacing w:before="0" w:after="60"/>
        <w:rPr>
          <w:b w:val="0"/>
          <w:sz w:val="20"/>
          <w:szCs w:val="20"/>
        </w:rPr>
      </w:pPr>
      <w:r w:rsidRPr="00FD3241">
        <w:rPr>
          <w:b w:val="0"/>
          <w:sz w:val="20"/>
          <w:szCs w:val="20"/>
        </w:rPr>
        <w:t>SO 181</w:t>
      </w:r>
      <w:r w:rsidRPr="00FD3241">
        <w:rPr>
          <w:b w:val="0"/>
          <w:sz w:val="20"/>
          <w:szCs w:val="20"/>
        </w:rPr>
        <w:tab/>
      </w:r>
      <w:r w:rsidR="005A4551">
        <w:rPr>
          <w:b w:val="0"/>
          <w:sz w:val="20"/>
          <w:szCs w:val="20"/>
        </w:rPr>
        <w:tab/>
      </w:r>
      <w:r w:rsidRPr="00FD3241">
        <w:rPr>
          <w:b w:val="0"/>
          <w:sz w:val="20"/>
          <w:szCs w:val="20"/>
        </w:rPr>
        <w:t>Dopravně inženýrská opatření</w:t>
      </w:r>
      <w:r w:rsidRPr="00FD3241">
        <w:rPr>
          <w:b w:val="0"/>
          <w:sz w:val="20"/>
          <w:szCs w:val="20"/>
        </w:rPr>
        <w:tab/>
      </w:r>
      <w:r w:rsidRPr="00FD3241">
        <w:rPr>
          <w:b w:val="0"/>
          <w:sz w:val="20"/>
          <w:szCs w:val="20"/>
        </w:rPr>
        <w:tab/>
        <w:t>Dočasný SO po dobu výstavby</w:t>
      </w:r>
      <w:r w:rsidRPr="00FD3241">
        <w:rPr>
          <w:b w:val="0"/>
          <w:sz w:val="20"/>
          <w:szCs w:val="20"/>
        </w:rPr>
        <w:tab/>
      </w:r>
    </w:p>
    <w:p w:rsidR="00FD3241" w:rsidRPr="00FD3241" w:rsidRDefault="00FD3241" w:rsidP="00FD3241">
      <w:pPr>
        <w:pStyle w:val="Nadpis10"/>
        <w:keepNext/>
        <w:keepLines/>
        <w:shd w:val="clear" w:color="auto" w:fill="auto"/>
        <w:spacing w:before="0" w:after="60"/>
        <w:rPr>
          <w:b w:val="0"/>
          <w:sz w:val="20"/>
          <w:szCs w:val="20"/>
        </w:rPr>
      </w:pPr>
      <w:r w:rsidRPr="00FD3241">
        <w:rPr>
          <w:b w:val="0"/>
          <w:sz w:val="20"/>
          <w:szCs w:val="20"/>
        </w:rPr>
        <w:t>SO 201</w:t>
      </w:r>
      <w:r w:rsidRPr="00FD3241">
        <w:rPr>
          <w:b w:val="0"/>
          <w:sz w:val="20"/>
          <w:szCs w:val="20"/>
        </w:rPr>
        <w:tab/>
      </w:r>
      <w:r w:rsidR="005A4551">
        <w:rPr>
          <w:b w:val="0"/>
          <w:sz w:val="20"/>
          <w:szCs w:val="20"/>
        </w:rPr>
        <w:tab/>
      </w:r>
      <w:r w:rsidRPr="00FD3241">
        <w:rPr>
          <w:b w:val="0"/>
          <w:sz w:val="20"/>
          <w:szCs w:val="20"/>
        </w:rPr>
        <w:t>Propustek ev. č. 112-219P</w:t>
      </w:r>
      <w:r w:rsidRPr="00FD3241">
        <w:rPr>
          <w:b w:val="0"/>
          <w:sz w:val="20"/>
          <w:szCs w:val="20"/>
        </w:rPr>
        <w:tab/>
      </w:r>
      <w:r w:rsidRPr="00FD3241">
        <w:rPr>
          <w:b w:val="0"/>
          <w:sz w:val="20"/>
          <w:szCs w:val="20"/>
        </w:rPr>
        <w:tab/>
        <w:t>Kraj Vysočina v zastoupení KSÚSV</w:t>
      </w:r>
    </w:p>
    <w:p w:rsidR="00FD3241" w:rsidRPr="00FD3241" w:rsidRDefault="00FD3241" w:rsidP="00FD3241">
      <w:pPr>
        <w:pStyle w:val="Nadpis10"/>
        <w:keepNext/>
        <w:keepLines/>
        <w:shd w:val="clear" w:color="auto" w:fill="auto"/>
        <w:spacing w:before="0" w:after="60"/>
        <w:rPr>
          <w:b w:val="0"/>
          <w:sz w:val="20"/>
          <w:szCs w:val="20"/>
          <w:highlight w:val="yellow"/>
        </w:rPr>
      </w:pPr>
    </w:p>
    <w:p w:rsidR="00FD3241" w:rsidRPr="00FD3241" w:rsidRDefault="00FD3241" w:rsidP="00FD3241">
      <w:pPr>
        <w:autoSpaceDE w:val="0"/>
        <w:autoSpaceDN w:val="0"/>
        <w:adjustRightInd w:val="0"/>
        <w:spacing w:after="0" w:line="240" w:lineRule="auto"/>
        <w:rPr>
          <w:rFonts w:ascii="Arial" w:eastAsia="Arial" w:hAnsi="Arial" w:cs="Arial"/>
          <w:b/>
          <w:bCs/>
          <w:sz w:val="20"/>
          <w:szCs w:val="20"/>
        </w:rPr>
      </w:pPr>
      <w:r w:rsidRPr="00FD3241">
        <w:rPr>
          <w:rFonts w:ascii="Arial" w:eastAsia="Arial" w:hAnsi="Arial" w:cs="Arial"/>
          <w:b/>
          <w:bCs/>
          <w:sz w:val="20"/>
          <w:szCs w:val="20"/>
        </w:rPr>
        <w:t>Postup výstavby</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Předpokládá se výstavba ve dvou stavebních sezónách, kdy v první bude provedena rekonstrukce propustku a komunikace nad ním, v druhé pak část komunikace po křižovatku, s harmonogramem nastaveným tak, aby nepříznivé dopravní omezení (kyvadlová doprava) byla v období letních prázdnin.</w:t>
      </w:r>
    </w:p>
    <w:p w:rsid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Přílohou této zprávy je výkres situace ZOV se zakreslením etap výstavby, přístupů na staveniště a umístění zařízení staveniště. Po dobu výstavby je uvažováno s uzavírkami a objízdnými trasami (DIO).</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pStyle w:val="Odstavecseseznamem"/>
        <w:numPr>
          <w:ilvl w:val="0"/>
          <w:numId w:val="20"/>
        </w:numPr>
        <w:autoSpaceDE w:val="0"/>
        <w:autoSpaceDN w:val="0"/>
        <w:adjustRightInd w:val="0"/>
        <w:spacing w:after="0" w:line="240" w:lineRule="auto"/>
        <w:rPr>
          <w:rFonts w:ascii="Arial" w:eastAsia="Arial" w:hAnsi="Arial" w:cs="Arial"/>
          <w:b/>
          <w:bCs/>
          <w:sz w:val="20"/>
          <w:szCs w:val="20"/>
        </w:rPr>
      </w:pPr>
      <w:r w:rsidRPr="00FD3241">
        <w:rPr>
          <w:rFonts w:ascii="Arial" w:eastAsia="Arial" w:hAnsi="Arial" w:cs="Arial"/>
          <w:b/>
          <w:bCs/>
          <w:sz w:val="20"/>
          <w:szCs w:val="20"/>
        </w:rPr>
        <w:t>Etapa (3,5 měsíce)</w:t>
      </w:r>
    </w:p>
    <w:p w:rsidR="00FD3241" w:rsidRPr="00FD3241" w:rsidRDefault="00FD3241" w:rsidP="00FD3241">
      <w:pPr>
        <w:pStyle w:val="Odstavecseseznamem"/>
        <w:autoSpaceDE w:val="0"/>
        <w:autoSpaceDN w:val="0"/>
        <w:adjustRightInd w:val="0"/>
        <w:spacing w:after="0" w:line="240" w:lineRule="auto"/>
        <w:ind w:left="1080"/>
        <w:rPr>
          <w:rFonts w:ascii="Arial" w:eastAsia="Arial" w:hAnsi="Arial" w:cs="Arial"/>
          <w:bCs/>
          <w:sz w:val="20"/>
          <w:szCs w:val="20"/>
        </w:rPr>
      </w:pP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eastAsia="Arial" w:hAnsi="Arial" w:cs="Arial"/>
          <w:b/>
          <w:bCs/>
          <w:sz w:val="20"/>
          <w:szCs w:val="20"/>
        </w:rPr>
        <w:t>Ia) Rekonstrukce propustku a přilehlého úseku komunikace cca 130m - cca 60 dnů</w:t>
      </w:r>
      <w:r w:rsidRPr="00FD3241">
        <w:rPr>
          <w:rFonts w:ascii="Arial" w:hAnsi="Arial" w:cs="Arial"/>
          <w:sz w:val="20"/>
          <w:szCs w:val="20"/>
        </w:rPr>
        <w:t xml:space="preserve"> Zhotovitel bude provádět práce na rekonstrukci propustku (SO 201) tak, aby po co</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nejdelší možnou dobu byl zajištěn průjezd úsekem.</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Bude provedena demolice částí stávajícího propustku, vsazení ocelové konstrukce propustku, vyplnění cementopopílkovou suspenzí, úprava svahů a odláždění vtoku a výtoku, rekonstrukce vozovky.</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autoSpaceDE w:val="0"/>
        <w:autoSpaceDN w:val="0"/>
        <w:adjustRightInd w:val="0"/>
        <w:spacing w:after="0" w:line="240" w:lineRule="auto"/>
        <w:rPr>
          <w:rFonts w:ascii="Arial" w:eastAsia="Arial" w:hAnsi="Arial" w:cs="Arial"/>
          <w:b/>
          <w:bCs/>
          <w:sz w:val="20"/>
          <w:szCs w:val="20"/>
        </w:rPr>
      </w:pPr>
      <w:r w:rsidRPr="00FD3241">
        <w:rPr>
          <w:rFonts w:ascii="Arial" w:eastAsia="Arial" w:hAnsi="Arial" w:cs="Arial"/>
          <w:b/>
          <w:bCs/>
          <w:sz w:val="20"/>
          <w:szCs w:val="20"/>
        </w:rPr>
        <w:t>Ib) Rekonstrukce navazujících úseků silnice na úsek Ia) – cca 31 dnů</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Rekonstrukce vozovky a parkovacích stání.</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autoSpaceDE w:val="0"/>
        <w:autoSpaceDN w:val="0"/>
        <w:adjustRightInd w:val="0"/>
        <w:spacing w:after="0" w:line="240" w:lineRule="auto"/>
        <w:rPr>
          <w:rFonts w:ascii="Arial" w:eastAsia="Arial" w:hAnsi="Arial" w:cs="Arial"/>
          <w:b/>
          <w:bCs/>
          <w:sz w:val="20"/>
          <w:szCs w:val="20"/>
        </w:rPr>
      </w:pPr>
      <w:r w:rsidRPr="00FD3241">
        <w:rPr>
          <w:rFonts w:ascii="Arial" w:eastAsia="Arial" w:hAnsi="Arial" w:cs="Arial"/>
          <w:b/>
          <w:bCs/>
          <w:sz w:val="20"/>
          <w:szCs w:val="20"/>
        </w:rPr>
        <w:t>Ic) Rekonstrukce navazujících úseků silnice na úsek Ib) – cca 14 dnů</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Rekonstrukce vozovky a parkovacích stání.</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pStyle w:val="Zkladntext20"/>
        <w:shd w:val="clear" w:color="auto" w:fill="auto"/>
        <w:spacing w:after="0" w:line="276" w:lineRule="auto"/>
        <w:ind w:right="-64"/>
        <w:rPr>
          <w:b/>
          <w:sz w:val="20"/>
          <w:szCs w:val="20"/>
          <w:u w:val="single"/>
        </w:rPr>
      </w:pPr>
      <w:r w:rsidRPr="00FD3241">
        <w:rPr>
          <w:b/>
          <w:sz w:val="20"/>
          <w:szCs w:val="20"/>
          <w:u w:val="single"/>
        </w:rPr>
        <w:t>SO 101.1 – Úprava silnice II/112</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Silnice bude rekonstruována v plné tloušťce vozovky od staničení km 49,610 po km 50,065. Dle provedených průzkumů bylo zjištěno, že vozovka nemá únosnou podkladní vrstvu. Od začátku úseku po km 49,610 bude provedena oprava v celé stávající šíři vozovky mezi obrubami / mezi obrubou a krajnicí v šíři jízdních pruhů 3,25, bezpečnostních odstupů / zpevněných krajnic š. 0,5m. V dalším úseku dojde ke zúžení na š. 3,0m jízdního pruhu.</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Od úseku km 49,840 se osa vrací do původní polohy nad propustkem, který je ve staničení 49,858. Zde bude na pravé straně komunikace doplněn dlážděný chodník nad rekonstruovaným propustkem (objekt SO 201). Chodník je součástí této zakázky pouze na římse propustku ev. č. 112-219P. Od propustku po celkový konec úseku bude provedena rekonstrukce vozovky ve stávající poloze, mezi stávajícími krajnicemi. Rekonstrukce komunikace respektuje stávající stav, hrany a výškové úrovně obrub. Konstrukce vozovky bude nová, skladba dle TP 170 definována dle provedené diagnostiky silnice a programu LAYMED – D1 – N 8, TDZ IV, PII s doplněním úpravy podloží z vrstvy MZ tl. 150mm.</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autoSpaceDE w:val="0"/>
        <w:autoSpaceDN w:val="0"/>
        <w:adjustRightInd w:val="0"/>
        <w:spacing w:after="0" w:line="240" w:lineRule="auto"/>
        <w:rPr>
          <w:rFonts w:ascii="Arial" w:eastAsia="Arial" w:hAnsi="Arial" w:cs="Arial"/>
          <w:b/>
          <w:sz w:val="20"/>
          <w:szCs w:val="20"/>
          <w:u w:val="single"/>
        </w:rPr>
      </w:pPr>
      <w:r w:rsidRPr="00FD3241">
        <w:rPr>
          <w:rFonts w:ascii="Arial" w:eastAsia="Arial" w:hAnsi="Arial" w:cs="Arial"/>
          <w:b/>
          <w:sz w:val="20"/>
          <w:szCs w:val="20"/>
          <w:u w:val="single"/>
        </w:rPr>
        <w:t>SO 101.2 – Úprava silnice II/112 – obec Křelovice</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lastRenderedPageBreak/>
        <w:t xml:space="preserve">Obsahem tohoto objektu je přidružený parkovací pruh v šířce min. 2,0m po levé straně komunikace ve směru staničení. Ten bude proveden odfrézováním asf. vrstvy a doplněním nové. </w:t>
      </w:r>
    </w:p>
    <w:p w:rsidR="00FD3241" w:rsidRPr="00FD3241" w:rsidRDefault="00FD3241" w:rsidP="00FD3241">
      <w:pPr>
        <w:autoSpaceDE w:val="0"/>
        <w:autoSpaceDN w:val="0"/>
        <w:adjustRightInd w:val="0"/>
        <w:spacing w:after="0" w:line="240" w:lineRule="auto"/>
        <w:rPr>
          <w:rFonts w:ascii="Arial" w:eastAsia="Arial" w:hAnsi="Arial" w:cs="Arial"/>
          <w:b/>
          <w:sz w:val="20"/>
          <w:szCs w:val="20"/>
          <w:u w:val="single"/>
        </w:rPr>
      </w:pPr>
    </w:p>
    <w:p w:rsidR="00FD3241" w:rsidRPr="00FD3241" w:rsidRDefault="00FD3241" w:rsidP="00FD3241">
      <w:pPr>
        <w:autoSpaceDE w:val="0"/>
        <w:autoSpaceDN w:val="0"/>
        <w:adjustRightInd w:val="0"/>
        <w:spacing w:after="0" w:line="240" w:lineRule="auto"/>
        <w:rPr>
          <w:rFonts w:ascii="Arial" w:eastAsiaTheme="minorHAnsi" w:hAnsi="Arial" w:cs="Arial"/>
          <w:b/>
          <w:bCs/>
          <w:i/>
          <w:iCs/>
          <w:sz w:val="20"/>
          <w:szCs w:val="20"/>
        </w:rPr>
      </w:pPr>
      <w:r w:rsidRPr="00FD3241">
        <w:rPr>
          <w:rFonts w:ascii="Arial" w:eastAsia="Arial" w:hAnsi="Arial" w:cs="Arial"/>
          <w:b/>
          <w:sz w:val="20"/>
          <w:szCs w:val="20"/>
          <w:u w:val="single"/>
        </w:rPr>
        <w:t>SO 181 – Dopravně inženýrská opatření</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Tento objekt řeší objízdné trasy při etapách výstavby a rozsah a umístění dočasného dopravního</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značení, které upozorní řidiče na probíhající práce, uzávěry a navedou je na dané objízdné trasy. Křižovatka bude vždy průjezdná.</w:t>
      </w:r>
    </w:p>
    <w:p w:rsidR="00FD3241" w:rsidRPr="00FD3241" w:rsidRDefault="00FD3241" w:rsidP="00FD3241">
      <w:pPr>
        <w:autoSpaceDE w:val="0"/>
        <w:autoSpaceDN w:val="0"/>
        <w:adjustRightInd w:val="0"/>
        <w:spacing w:after="0" w:line="240" w:lineRule="auto"/>
        <w:rPr>
          <w:rFonts w:ascii="Arial" w:hAnsi="Arial" w:cs="Arial"/>
          <w:sz w:val="20"/>
          <w:szCs w:val="20"/>
        </w:rPr>
      </w:pPr>
    </w:p>
    <w:p w:rsidR="00FD3241" w:rsidRPr="00FD3241" w:rsidRDefault="00FD3241" w:rsidP="00FD3241">
      <w:pPr>
        <w:pStyle w:val="Zkladntext20"/>
        <w:shd w:val="clear" w:color="auto" w:fill="auto"/>
        <w:spacing w:after="0" w:line="276" w:lineRule="auto"/>
        <w:ind w:right="-64"/>
        <w:rPr>
          <w:b/>
          <w:sz w:val="20"/>
          <w:szCs w:val="20"/>
          <w:u w:val="single"/>
        </w:rPr>
      </w:pPr>
      <w:r w:rsidRPr="00FD3241">
        <w:rPr>
          <w:b/>
          <w:sz w:val="20"/>
          <w:szCs w:val="20"/>
          <w:u w:val="single"/>
        </w:rPr>
        <w:t>SO 201 – Propustek ev. č. 112-219P</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Bude provedeno ubourání stávajících betonových říms. Na vtoku bude proveden hutněný zásyp ze zeminy vhodné pro vyrovnání výškového rozdílu mezi stávajícím dnem a betonovým ložem pro novou nosnou konstrukci. Ve stávajícím propustku bude provedeno odkopání dna potoka a bude zhotoveno železobetonové lože a železobetonové ukončovací prahy z betonu C25/30 XC2, XF3, na kterém bude následně zřízena zavážecí dráha z dřevěných hranolů 120x120 mm. Ocelová flexibilní konstrukce bude montována na místě z jednotlivých segmentů a postupně zasouvána do stávajícího otvoru ve směru od výtoku ke vtoku. Ocelová nosná konstrukce bude mít světlou šířku 1,29m a výšku 2,29m. Nová nosná konstrukce bude půdorysně zatočena dle tvaru koryta vodoteče. Prostor mezi novou a stávající konstrukcí bude po definitivním usazení ocelové konstrukce vyplněn cemento-popílkovou suspenzí. Po zhotovení kompletní nosné konstrukce budou provedeny hutněné zásypy ze zeminy vhodné a odláždění vtoku a výtoku a ukončení do svahu ve sklonu max 1:1,5. Následně bude po polovinách provedena komunikace na mostě a pravostranný chodník. Staveniště bude zajištěno proti možnému vstupu osob.</w:t>
      </w:r>
    </w:p>
    <w:p w:rsidR="00FD3241" w:rsidRPr="00FD3241" w:rsidRDefault="00FD3241" w:rsidP="00FD3241">
      <w:pPr>
        <w:pStyle w:val="Zkladntext20"/>
        <w:shd w:val="clear" w:color="auto" w:fill="auto"/>
        <w:spacing w:after="0" w:line="276" w:lineRule="auto"/>
        <w:ind w:right="-64"/>
        <w:rPr>
          <w:rFonts w:eastAsia="Calibri"/>
          <w:sz w:val="20"/>
          <w:szCs w:val="20"/>
        </w:rPr>
      </w:pPr>
    </w:p>
    <w:p w:rsidR="00FD3241" w:rsidRPr="00FD3241" w:rsidRDefault="00FD3241" w:rsidP="00FD3241">
      <w:pPr>
        <w:pStyle w:val="Nadpis5"/>
        <w:spacing w:before="0" w:after="0" w:line="276" w:lineRule="auto"/>
        <w:jc w:val="both"/>
        <w:rPr>
          <w:rFonts w:ascii="Arial" w:hAnsi="Arial" w:cs="Arial"/>
          <w:bCs w:val="0"/>
          <w:i w:val="0"/>
          <w:iCs w:val="0"/>
          <w:sz w:val="20"/>
          <w:szCs w:val="20"/>
          <w:lang w:val="cs-CZ" w:eastAsia="cs-CZ"/>
        </w:rPr>
      </w:pPr>
      <w:r w:rsidRPr="00FD3241">
        <w:rPr>
          <w:rFonts w:ascii="Arial" w:hAnsi="Arial" w:cs="Arial"/>
          <w:bCs w:val="0"/>
          <w:i w:val="0"/>
          <w:iCs w:val="0"/>
          <w:sz w:val="20"/>
          <w:szCs w:val="20"/>
          <w:lang w:val="cs-CZ" w:eastAsia="cs-CZ"/>
        </w:rPr>
        <w:t>Skladba vozovky</w:t>
      </w:r>
    </w:p>
    <w:p w:rsidR="00FD3241" w:rsidRPr="00FD3241" w:rsidRDefault="00FD3241" w:rsidP="00FD3241">
      <w:pPr>
        <w:autoSpaceDE w:val="0"/>
        <w:autoSpaceDN w:val="0"/>
        <w:adjustRightInd w:val="0"/>
        <w:spacing w:after="0" w:line="240" w:lineRule="auto"/>
        <w:rPr>
          <w:rFonts w:ascii="Arial" w:hAnsi="Arial" w:cs="Arial"/>
          <w:sz w:val="20"/>
          <w:szCs w:val="20"/>
          <w:u w:val="single"/>
        </w:rPr>
      </w:pPr>
      <w:r w:rsidRPr="00FD3241">
        <w:rPr>
          <w:rFonts w:ascii="Arial" w:hAnsi="Arial" w:cs="Arial"/>
          <w:sz w:val="20"/>
          <w:szCs w:val="20"/>
          <w:u w:val="single"/>
        </w:rPr>
        <w:t>Konstrukce skladby asfaltové vozovky na silnici II/112 dle TP 170:</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ACO 11+ </w:t>
      </w:r>
      <w:r w:rsidRPr="00FD3241">
        <w:rPr>
          <w:rFonts w:ascii="Arial" w:eastAsiaTheme="minorHAnsi" w:hAnsi="Arial" w:cs="Arial"/>
          <w:sz w:val="20"/>
          <w:szCs w:val="20"/>
        </w:rPr>
        <w:tab/>
        <w:t xml:space="preserve">40 mm </w:t>
      </w:r>
      <w:r w:rsidRPr="00FD3241">
        <w:rPr>
          <w:rFonts w:ascii="Arial" w:eastAsiaTheme="minorHAnsi" w:hAnsi="Arial" w:cs="Arial"/>
          <w:sz w:val="20"/>
          <w:szCs w:val="20"/>
        </w:rPr>
        <w:tab/>
        <w:t xml:space="preserve">50/70asfaltový beton pro obrusné vrstvy </w:t>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13108-1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PS-C </w:t>
      </w:r>
      <w:r w:rsidRPr="00FD3241">
        <w:rPr>
          <w:rFonts w:ascii="Arial" w:eastAsiaTheme="minorHAnsi" w:hAnsi="Arial" w:cs="Arial"/>
          <w:sz w:val="20"/>
          <w:szCs w:val="20"/>
        </w:rPr>
        <w:tab/>
      </w:r>
      <w:r w:rsidRPr="00FD3241">
        <w:rPr>
          <w:rFonts w:ascii="Arial" w:eastAsiaTheme="minorHAnsi" w:hAnsi="Arial" w:cs="Arial"/>
          <w:sz w:val="20"/>
          <w:szCs w:val="20"/>
        </w:rPr>
        <w:tab/>
        <w:t xml:space="preserve">0,3 kg/m2 </w:t>
      </w:r>
      <w:r w:rsidRPr="00FD3241">
        <w:rPr>
          <w:rFonts w:ascii="Arial" w:eastAsiaTheme="minorHAnsi" w:hAnsi="Arial" w:cs="Arial"/>
          <w:sz w:val="20"/>
          <w:szCs w:val="20"/>
        </w:rPr>
        <w:tab/>
        <w:t>spojovací post</w:t>
      </w:r>
      <w:r w:rsidRPr="00FD3241">
        <w:rPr>
          <w:rFonts w:ascii="Arial" w:eastAsia="TimesNewRomanPSMT" w:hAnsi="Arial" w:cs="Arial"/>
          <w:sz w:val="20"/>
          <w:szCs w:val="20"/>
        </w:rPr>
        <w:t>ř</w:t>
      </w:r>
      <w:r w:rsidRPr="00FD3241">
        <w:rPr>
          <w:rFonts w:ascii="Arial" w:eastAsiaTheme="minorHAnsi" w:hAnsi="Arial" w:cs="Arial"/>
          <w:sz w:val="20"/>
          <w:szCs w:val="20"/>
        </w:rPr>
        <w:t xml:space="preserve">ik asfaltovou emulzí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73 6129</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ACP 16+ </w:t>
      </w:r>
      <w:r w:rsidRPr="00FD3241">
        <w:rPr>
          <w:rFonts w:ascii="Arial" w:eastAsiaTheme="minorHAnsi" w:hAnsi="Arial" w:cs="Arial"/>
          <w:sz w:val="20"/>
          <w:szCs w:val="20"/>
        </w:rPr>
        <w:tab/>
        <w:t xml:space="preserve">70 mm </w:t>
      </w:r>
      <w:r w:rsidRPr="00FD3241">
        <w:rPr>
          <w:rFonts w:ascii="Arial" w:eastAsiaTheme="minorHAnsi" w:hAnsi="Arial" w:cs="Arial"/>
          <w:sz w:val="20"/>
          <w:szCs w:val="20"/>
        </w:rPr>
        <w:tab/>
        <w:t xml:space="preserve">50/70 asfaltový beton pro podkladní vrstvy </w:t>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13108-1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PI-C </w:t>
      </w:r>
      <w:r w:rsidRPr="00FD3241">
        <w:rPr>
          <w:rFonts w:ascii="Arial" w:eastAsiaTheme="minorHAnsi" w:hAnsi="Arial" w:cs="Arial"/>
          <w:sz w:val="20"/>
          <w:szCs w:val="20"/>
        </w:rPr>
        <w:tab/>
      </w:r>
      <w:r w:rsidRPr="00FD3241">
        <w:rPr>
          <w:rFonts w:ascii="Arial" w:eastAsiaTheme="minorHAnsi" w:hAnsi="Arial" w:cs="Arial"/>
          <w:sz w:val="20"/>
          <w:szCs w:val="20"/>
        </w:rPr>
        <w:tab/>
        <w:t>max. 0,8 kg/m2 infiltra</w:t>
      </w:r>
      <w:r w:rsidRPr="00FD3241">
        <w:rPr>
          <w:rFonts w:ascii="Arial" w:eastAsia="TimesNewRomanPSMT" w:hAnsi="Arial" w:cs="Arial"/>
          <w:sz w:val="20"/>
          <w:szCs w:val="20"/>
        </w:rPr>
        <w:t>č</w:t>
      </w:r>
      <w:r w:rsidRPr="00FD3241">
        <w:rPr>
          <w:rFonts w:ascii="Arial" w:eastAsiaTheme="minorHAnsi" w:hAnsi="Arial" w:cs="Arial"/>
          <w:sz w:val="20"/>
          <w:szCs w:val="20"/>
        </w:rPr>
        <w:t>ní post</w:t>
      </w:r>
      <w:r w:rsidRPr="00FD3241">
        <w:rPr>
          <w:rFonts w:ascii="Arial" w:eastAsia="TimesNewRomanPSMT" w:hAnsi="Arial" w:cs="Arial"/>
          <w:sz w:val="20"/>
          <w:szCs w:val="20"/>
        </w:rPr>
        <w:t>ř</w:t>
      </w:r>
      <w:r w:rsidRPr="00FD3241">
        <w:rPr>
          <w:rFonts w:ascii="Arial" w:eastAsiaTheme="minorHAnsi" w:hAnsi="Arial" w:cs="Arial"/>
          <w:sz w:val="20"/>
          <w:szCs w:val="20"/>
        </w:rPr>
        <w:t xml:space="preserve">ik asfaltovou emulzí* </w:t>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73 6129</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SC C3/4 </w:t>
      </w:r>
      <w:r w:rsidRPr="00FD3241">
        <w:rPr>
          <w:rFonts w:ascii="Arial" w:eastAsiaTheme="minorHAnsi" w:hAnsi="Arial" w:cs="Arial"/>
          <w:sz w:val="20"/>
          <w:szCs w:val="20"/>
        </w:rPr>
        <w:tab/>
        <w:t xml:space="preserve">150 mm </w:t>
      </w:r>
      <w:r w:rsidRPr="00FD3241">
        <w:rPr>
          <w:rFonts w:ascii="Arial" w:eastAsiaTheme="minorHAnsi" w:hAnsi="Arial" w:cs="Arial"/>
          <w:sz w:val="20"/>
          <w:szCs w:val="20"/>
        </w:rPr>
        <w:tab/>
        <w:t>sm</w:t>
      </w:r>
      <w:r w:rsidRPr="00FD3241">
        <w:rPr>
          <w:rFonts w:ascii="Arial" w:eastAsia="TimesNewRomanPSMT" w:hAnsi="Arial" w:cs="Arial"/>
          <w:sz w:val="20"/>
          <w:szCs w:val="20"/>
        </w:rPr>
        <w:t>ě</w:t>
      </w:r>
      <w:r w:rsidRPr="00FD3241">
        <w:rPr>
          <w:rFonts w:ascii="Arial" w:eastAsiaTheme="minorHAnsi" w:hAnsi="Arial" w:cs="Arial"/>
          <w:sz w:val="20"/>
          <w:szCs w:val="20"/>
        </w:rPr>
        <w:t xml:space="preserve">s stmelená cementem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14227-1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ŠDA </w:t>
      </w:r>
      <w:r w:rsidRPr="00FD3241">
        <w:rPr>
          <w:rFonts w:ascii="Arial" w:eastAsiaTheme="minorHAnsi" w:hAnsi="Arial" w:cs="Arial"/>
          <w:sz w:val="20"/>
          <w:szCs w:val="20"/>
        </w:rPr>
        <w:tab/>
      </w:r>
      <w:r w:rsidRPr="00FD3241">
        <w:rPr>
          <w:rFonts w:ascii="Arial" w:eastAsiaTheme="minorHAnsi" w:hAnsi="Arial" w:cs="Arial"/>
          <w:sz w:val="20"/>
          <w:szCs w:val="20"/>
        </w:rPr>
        <w:tab/>
        <w:t xml:space="preserve">150 mm </w:t>
      </w:r>
      <w:r w:rsidRPr="00FD3241">
        <w:rPr>
          <w:rFonts w:ascii="Arial" w:eastAsiaTheme="minorHAnsi" w:hAnsi="Arial" w:cs="Arial"/>
          <w:sz w:val="20"/>
          <w:szCs w:val="20"/>
        </w:rPr>
        <w:tab/>
        <w:t>št</w:t>
      </w:r>
      <w:r w:rsidRPr="00FD3241">
        <w:rPr>
          <w:rFonts w:ascii="Arial" w:eastAsia="TimesNewRomanPSMT" w:hAnsi="Arial" w:cs="Arial"/>
          <w:sz w:val="20"/>
          <w:szCs w:val="20"/>
        </w:rPr>
        <w:t>ě</w:t>
      </w:r>
      <w:r w:rsidRPr="00FD3241">
        <w:rPr>
          <w:rFonts w:ascii="Arial" w:eastAsiaTheme="minorHAnsi" w:hAnsi="Arial" w:cs="Arial"/>
          <w:sz w:val="20"/>
          <w:szCs w:val="20"/>
        </w:rPr>
        <w:t>rkodr</w:t>
      </w:r>
      <w:r w:rsidRPr="00FD3241">
        <w:rPr>
          <w:rFonts w:ascii="Arial" w:eastAsia="TimesNewRomanPSMT" w:hAnsi="Arial" w:cs="Arial"/>
          <w:sz w:val="20"/>
          <w:szCs w:val="20"/>
        </w:rPr>
        <w:t xml:space="preserve">ť </w:t>
      </w:r>
      <w:r w:rsidRPr="00FD3241">
        <w:rPr>
          <w:rFonts w:ascii="Arial" w:eastAsiaTheme="minorHAnsi" w:hAnsi="Arial" w:cs="Arial"/>
          <w:sz w:val="20"/>
          <w:szCs w:val="20"/>
        </w:rPr>
        <w:t xml:space="preserve">frakce 0/32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13285</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MZ </w:t>
      </w:r>
      <w:r w:rsidRPr="00FD3241">
        <w:rPr>
          <w:rFonts w:ascii="Arial" w:eastAsiaTheme="minorHAnsi" w:hAnsi="Arial" w:cs="Arial"/>
          <w:sz w:val="20"/>
          <w:szCs w:val="20"/>
        </w:rPr>
        <w:tab/>
      </w:r>
      <w:r w:rsidRPr="00FD3241">
        <w:rPr>
          <w:rFonts w:ascii="Arial" w:eastAsiaTheme="minorHAnsi" w:hAnsi="Arial" w:cs="Arial"/>
          <w:sz w:val="20"/>
          <w:szCs w:val="20"/>
        </w:rPr>
        <w:tab/>
        <w:t xml:space="preserve">150 mm </w:t>
      </w:r>
      <w:r w:rsidRPr="00FD3241">
        <w:rPr>
          <w:rFonts w:ascii="Arial" w:eastAsiaTheme="minorHAnsi" w:hAnsi="Arial" w:cs="Arial"/>
          <w:sz w:val="20"/>
          <w:szCs w:val="20"/>
        </w:rPr>
        <w:tab/>
        <w:t>mechanicky zpevn</w:t>
      </w:r>
      <w:r w:rsidRPr="00FD3241">
        <w:rPr>
          <w:rFonts w:ascii="Arial" w:eastAsia="TimesNewRomanPSMT" w:hAnsi="Arial" w:cs="Arial"/>
          <w:sz w:val="20"/>
          <w:szCs w:val="20"/>
        </w:rPr>
        <w:t>ě</w:t>
      </w:r>
      <w:r w:rsidRPr="00FD3241">
        <w:rPr>
          <w:rFonts w:ascii="Arial" w:eastAsiaTheme="minorHAnsi" w:hAnsi="Arial" w:cs="Arial"/>
          <w:sz w:val="20"/>
          <w:szCs w:val="20"/>
        </w:rPr>
        <w:t xml:space="preserve">ná zemina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13285</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Celkem 560 mm. Na úrovni zemní plán</w:t>
      </w:r>
      <w:r w:rsidRPr="00FD3241">
        <w:rPr>
          <w:rFonts w:ascii="Arial" w:eastAsia="TimesNewRomanPSMT" w:hAnsi="Arial" w:cs="Arial"/>
          <w:sz w:val="20"/>
          <w:szCs w:val="20"/>
        </w:rPr>
        <w:t xml:space="preserve">ě </w:t>
      </w:r>
      <w:r w:rsidRPr="00FD3241">
        <w:rPr>
          <w:rFonts w:ascii="Arial" w:eastAsiaTheme="minorHAnsi" w:hAnsi="Arial" w:cs="Arial"/>
          <w:sz w:val="20"/>
          <w:szCs w:val="20"/>
        </w:rPr>
        <w:t>je požadována hodnota modulu p</w:t>
      </w:r>
      <w:r w:rsidRPr="00FD3241">
        <w:rPr>
          <w:rFonts w:ascii="Arial" w:eastAsia="TimesNewRomanPSMT" w:hAnsi="Arial" w:cs="Arial"/>
          <w:sz w:val="20"/>
          <w:szCs w:val="20"/>
        </w:rPr>
        <w:t>ř</w:t>
      </w:r>
      <w:r w:rsidRPr="00FD3241">
        <w:rPr>
          <w:rFonts w:ascii="Arial" w:eastAsiaTheme="minorHAnsi" w:hAnsi="Arial" w:cs="Arial"/>
          <w:sz w:val="20"/>
          <w:szCs w:val="20"/>
        </w:rPr>
        <w:t>etvárnosti Edef,2 = 50MPa.</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*infiltra</w:t>
      </w:r>
      <w:r w:rsidRPr="00FD3241">
        <w:rPr>
          <w:rFonts w:ascii="Arial" w:eastAsia="TimesNewRomanPSMT" w:hAnsi="Arial" w:cs="Arial"/>
          <w:sz w:val="20"/>
          <w:szCs w:val="20"/>
        </w:rPr>
        <w:t>č</w:t>
      </w:r>
      <w:r w:rsidRPr="00FD3241">
        <w:rPr>
          <w:rFonts w:ascii="Arial" w:eastAsiaTheme="minorHAnsi" w:hAnsi="Arial" w:cs="Arial"/>
          <w:sz w:val="20"/>
          <w:szCs w:val="20"/>
        </w:rPr>
        <w:t>ní post</w:t>
      </w:r>
      <w:r w:rsidRPr="00FD3241">
        <w:rPr>
          <w:rFonts w:ascii="Arial" w:eastAsia="TimesNewRomanPSMT" w:hAnsi="Arial" w:cs="Arial"/>
          <w:sz w:val="20"/>
          <w:szCs w:val="20"/>
        </w:rPr>
        <w:t>ř</w:t>
      </w:r>
      <w:r w:rsidRPr="00FD3241">
        <w:rPr>
          <w:rFonts w:ascii="Arial" w:eastAsiaTheme="minorHAnsi" w:hAnsi="Arial" w:cs="Arial"/>
          <w:sz w:val="20"/>
          <w:szCs w:val="20"/>
        </w:rPr>
        <w:t>ik bude s podrceným kamenivem fr. 2/4 HDK 3,0 kg/m2.</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Konstrukce chodníku nad propustkem TP 170 – D2-D-3 TDZ V PIII:</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DL 60 mm dlažba </w:t>
      </w:r>
      <w:r w:rsidRPr="00FD3241">
        <w:rPr>
          <w:rFonts w:ascii="Arial" w:eastAsia="TimesNewRomanPSMT" w:hAnsi="Arial" w:cs="Arial"/>
          <w:sz w:val="20"/>
          <w:szCs w:val="20"/>
        </w:rPr>
        <w:t>Č</w:t>
      </w:r>
      <w:r w:rsidRPr="00FD3241">
        <w:rPr>
          <w:rFonts w:ascii="Arial" w:eastAsiaTheme="minorHAnsi" w:hAnsi="Arial" w:cs="Arial"/>
          <w:sz w:val="20"/>
          <w:szCs w:val="20"/>
        </w:rPr>
        <w:t xml:space="preserve">SN 73 6131, L 30 mm lože z drceného kameniva fr. 4-8 </w:t>
      </w:r>
      <w:r w:rsidRPr="00FD3241">
        <w:rPr>
          <w:rFonts w:ascii="Arial" w:eastAsia="TimesNewRomanPSMT" w:hAnsi="Arial" w:cs="Arial"/>
          <w:sz w:val="20"/>
          <w:szCs w:val="20"/>
        </w:rPr>
        <w:t>Č</w:t>
      </w:r>
      <w:r w:rsidRPr="00FD3241">
        <w:rPr>
          <w:rFonts w:ascii="Arial" w:eastAsiaTheme="minorHAnsi" w:hAnsi="Arial" w:cs="Arial"/>
          <w:sz w:val="20"/>
          <w:szCs w:val="20"/>
        </w:rPr>
        <w:t>SN 73 6131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ŠDB 150 št</w:t>
      </w:r>
      <w:r w:rsidRPr="00FD3241">
        <w:rPr>
          <w:rFonts w:ascii="Arial" w:eastAsia="TimesNewRomanPSMT" w:hAnsi="Arial" w:cs="Arial"/>
          <w:sz w:val="20"/>
          <w:szCs w:val="20"/>
        </w:rPr>
        <w:t>ě</w:t>
      </w:r>
      <w:r w:rsidRPr="00FD3241">
        <w:rPr>
          <w:rFonts w:ascii="Arial" w:eastAsiaTheme="minorHAnsi" w:hAnsi="Arial" w:cs="Arial"/>
          <w:sz w:val="20"/>
          <w:szCs w:val="20"/>
        </w:rPr>
        <w:t>rkodr</w:t>
      </w:r>
      <w:r w:rsidRPr="00FD3241">
        <w:rPr>
          <w:rFonts w:ascii="Arial" w:eastAsia="TimesNewRomanPSMT" w:hAnsi="Arial" w:cs="Arial"/>
          <w:sz w:val="20"/>
          <w:szCs w:val="20"/>
        </w:rPr>
        <w:t xml:space="preserve">ť </w:t>
      </w:r>
      <w:r w:rsidRPr="00FD3241">
        <w:rPr>
          <w:rFonts w:ascii="Arial" w:eastAsiaTheme="minorHAnsi" w:hAnsi="Arial" w:cs="Arial"/>
          <w:sz w:val="20"/>
          <w:szCs w:val="20"/>
        </w:rPr>
        <w:t xml:space="preserve">frakce 0/32 - vyrovnání </w:t>
      </w:r>
      <w:r w:rsidRPr="00FD3241">
        <w:rPr>
          <w:rFonts w:ascii="Arial" w:eastAsia="TimesNewRomanPSMT" w:hAnsi="Arial" w:cs="Arial"/>
          <w:sz w:val="20"/>
          <w:szCs w:val="20"/>
        </w:rPr>
        <w:t>Č</w:t>
      </w:r>
      <w:r w:rsidRPr="00FD3241">
        <w:rPr>
          <w:rFonts w:ascii="Arial" w:eastAsiaTheme="minorHAnsi" w:hAnsi="Arial" w:cs="Arial"/>
          <w:sz w:val="20"/>
          <w:szCs w:val="20"/>
        </w:rPr>
        <w:t>SN EN 13285.</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Celkem min. 240 mm. Na úrovni zemní plán</w:t>
      </w:r>
      <w:r w:rsidRPr="00FD3241">
        <w:rPr>
          <w:rFonts w:ascii="Arial" w:eastAsia="TimesNewRomanPSMT" w:hAnsi="Arial" w:cs="Arial"/>
          <w:sz w:val="20"/>
          <w:szCs w:val="20"/>
        </w:rPr>
        <w:t xml:space="preserve">ě </w:t>
      </w:r>
      <w:r w:rsidRPr="00FD3241">
        <w:rPr>
          <w:rFonts w:ascii="Arial" w:eastAsiaTheme="minorHAnsi" w:hAnsi="Arial" w:cs="Arial"/>
          <w:sz w:val="20"/>
          <w:szCs w:val="20"/>
        </w:rPr>
        <w:t>je požadována hodnota modulu p</w:t>
      </w:r>
      <w:r w:rsidRPr="00FD3241">
        <w:rPr>
          <w:rFonts w:ascii="Arial" w:eastAsia="TimesNewRomanPSMT" w:hAnsi="Arial" w:cs="Arial"/>
          <w:sz w:val="20"/>
          <w:szCs w:val="20"/>
        </w:rPr>
        <w:t>ř</w:t>
      </w:r>
      <w:r w:rsidRPr="00FD3241">
        <w:rPr>
          <w:rFonts w:ascii="Arial" w:eastAsiaTheme="minorHAnsi" w:hAnsi="Arial" w:cs="Arial"/>
          <w:sz w:val="20"/>
          <w:szCs w:val="20"/>
        </w:rPr>
        <w:t>etvárnosti Edef,2 = 30MPa.</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p>
    <w:p w:rsidR="00FD3241" w:rsidRPr="00FD3241" w:rsidRDefault="00FD3241" w:rsidP="00FD3241">
      <w:pPr>
        <w:autoSpaceDE w:val="0"/>
        <w:autoSpaceDN w:val="0"/>
        <w:adjustRightInd w:val="0"/>
        <w:spacing w:after="0" w:line="240" w:lineRule="auto"/>
        <w:rPr>
          <w:rFonts w:ascii="Arial" w:eastAsiaTheme="minorHAnsi" w:hAnsi="Arial" w:cs="Arial"/>
          <w:sz w:val="20"/>
          <w:szCs w:val="20"/>
          <w:u w:val="single"/>
        </w:rPr>
      </w:pPr>
      <w:r w:rsidRPr="00FD3241">
        <w:rPr>
          <w:rFonts w:ascii="Arial" w:eastAsiaTheme="minorHAnsi" w:hAnsi="Arial" w:cs="Arial"/>
          <w:sz w:val="20"/>
          <w:szCs w:val="20"/>
          <w:u w:val="single"/>
        </w:rPr>
        <w:t>Konstrukce chodníku nad propustkem (v délce římsy) TP 170 – D2-D-3 TDZ V PIII:</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DL 60 mm </w:t>
      </w:r>
      <w:r w:rsidRPr="00FD3241">
        <w:rPr>
          <w:rFonts w:ascii="Arial" w:eastAsiaTheme="minorHAnsi" w:hAnsi="Arial" w:cs="Arial"/>
          <w:sz w:val="20"/>
          <w:szCs w:val="20"/>
        </w:rPr>
        <w:tab/>
      </w:r>
      <w:r w:rsidRPr="00FD3241">
        <w:rPr>
          <w:rFonts w:ascii="Arial" w:eastAsiaTheme="minorHAnsi" w:hAnsi="Arial" w:cs="Arial"/>
          <w:sz w:val="20"/>
          <w:szCs w:val="20"/>
        </w:rPr>
        <w:tab/>
        <w:t xml:space="preserve">dlažba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73 6131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L 30 mm </w:t>
      </w:r>
      <w:r w:rsidRPr="00FD3241">
        <w:rPr>
          <w:rFonts w:ascii="Arial" w:eastAsiaTheme="minorHAnsi" w:hAnsi="Arial" w:cs="Arial"/>
          <w:sz w:val="20"/>
          <w:szCs w:val="20"/>
        </w:rPr>
        <w:tab/>
      </w:r>
      <w:r w:rsidRPr="00FD3241">
        <w:rPr>
          <w:rFonts w:ascii="Arial" w:eastAsiaTheme="minorHAnsi" w:hAnsi="Arial" w:cs="Arial"/>
          <w:sz w:val="20"/>
          <w:szCs w:val="20"/>
        </w:rPr>
        <w:tab/>
        <w:t xml:space="preserve">lože z drceného kameniva fr. 4-8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73 6131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ŠDB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heme="minorHAnsi" w:hAnsi="Arial" w:cs="Arial"/>
          <w:sz w:val="20"/>
          <w:szCs w:val="20"/>
        </w:rPr>
        <w:tab/>
        <w:t>150 št</w:t>
      </w:r>
      <w:r w:rsidRPr="00FD3241">
        <w:rPr>
          <w:rFonts w:ascii="Arial" w:eastAsia="TimesNewRomanPSMT" w:hAnsi="Arial" w:cs="Arial"/>
          <w:sz w:val="20"/>
          <w:szCs w:val="20"/>
        </w:rPr>
        <w:t>ě</w:t>
      </w:r>
      <w:r w:rsidRPr="00FD3241">
        <w:rPr>
          <w:rFonts w:ascii="Arial" w:eastAsiaTheme="minorHAnsi" w:hAnsi="Arial" w:cs="Arial"/>
          <w:sz w:val="20"/>
          <w:szCs w:val="20"/>
        </w:rPr>
        <w:t>rkodr</w:t>
      </w:r>
      <w:r w:rsidRPr="00FD3241">
        <w:rPr>
          <w:rFonts w:ascii="Arial" w:eastAsia="TimesNewRomanPSMT" w:hAnsi="Arial" w:cs="Arial"/>
          <w:sz w:val="20"/>
          <w:szCs w:val="20"/>
        </w:rPr>
        <w:t xml:space="preserve">ť </w:t>
      </w:r>
      <w:r w:rsidRPr="00FD3241">
        <w:rPr>
          <w:rFonts w:ascii="Arial" w:eastAsiaTheme="minorHAnsi" w:hAnsi="Arial" w:cs="Arial"/>
          <w:sz w:val="20"/>
          <w:szCs w:val="20"/>
        </w:rPr>
        <w:t xml:space="preserve">frakce 0/32 - vyrovnání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13285</w:t>
      </w:r>
    </w:p>
    <w:p w:rsidR="00FD3241" w:rsidRPr="00FD3241" w:rsidRDefault="00FD3241" w:rsidP="00FD3241">
      <w:pPr>
        <w:rPr>
          <w:rFonts w:ascii="Arial" w:eastAsiaTheme="minorHAnsi" w:hAnsi="Arial" w:cs="Arial"/>
          <w:sz w:val="20"/>
          <w:szCs w:val="20"/>
        </w:rPr>
      </w:pPr>
      <w:r w:rsidRPr="00FD3241">
        <w:rPr>
          <w:rFonts w:ascii="Arial" w:eastAsiaTheme="minorHAnsi" w:hAnsi="Arial" w:cs="Arial"/>
          <w:sz w:val="20"/>
          <w:szCs w:val="20"/>
        </w:rPr>
        <w:t>Celkem min. 240 mm. Na úrovni zemní plán</w:t>
      </w:r>
      <w:r w:rsidRPr="00FD3241">
        <w:rPr>
          <w:rFonts w:ascii="Arial" w:eastAsia="TimesNewRomanPSMT" w:hAnsi="Arial" w:cs="Arial"/>
          <w:sz w:val="20"/>
          <w:szCs w:val="20"/>
        </w:rPr>
        <w:t xml:space="preserve">ě </w:t>
      </w:r>
      <w:r w:rsidRPr="00FD3241">
        <w:rPr>
          <w:rFonts w:ascii="Arial" w:eastAsiaTheme="minorHAnsi" w:hAnsi="Arial" w:cs="Arial"/>
          <w:sz w:val="20"/>
          <w:szCs w:val="20"/>
        </w:rPr>
        <w:t>je požadována hodnota modulu p</w:t>
      </w:r>
      <w:r w:rsidRPr="00FD3241">
        <w:rPr>
          <w:rFonts w:ascii="Arial" w:eastAsia="TimesNewRomanPSMT" w:hAnsi="Arial" w:cs="Arial"/>
          <w:sz w:val="20"/>
          <w:szCs w:val="20"/>
        </w:rPr>
        <w:t>ř</w:t>
      </w:r>
      <w:r w:rsidRPr="00FD3241">
        <w:rPr>
          <w:rFonts w:ascii="Arial" w:eastAsiaTheme="minorHAnsi" w:hAnsi="Arial" w:cs="Arial"/>
          <w:sz w:val="20"/>
          <w:szCs w:val="20"/>
        </w:rPr>
        <w:t>etvárnosti Edef,2 = 30MPa.</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u w:val="single"/>
        </w:rPr>
      </w:pPr>
      <w:r w:rsidRPr="00FD3241">
        <w:rPr>
          <w:rFonts w:ascii="Arial" w:eastAsiaTheme="minorHAnsi" w:hAnsi="Arial" w:cs="Arial"/>
          <w:sz w:val="20"/>
          <w:szCs w:val="20"/>
          <w:u w:val="single"/>
        </w:rPr>
        <w:t>Konstrukce skladby asfaltové vozovky v místě parkovacího pruhu:</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ACO 11+ </w:t>
      </w:r>
      <w:r w:rsidRPr="00FD3241">
        <w:rPr>
          <w:rFonts w:ascii="Arial" w:eastAsiaTheme="minorHAnsi" w:hAnsi="Arial" w:cs="Arial"/>
          <w:sz w:val="20"/>
          <w:szCs w:val="20"/>
        </w:rPr>
        <w:tab/>
        <w:t xml:space="preserve">min.40 mm </w:t>
      </w:r>
      <w:r w:rsidRPr="00FD3241">
        <w:rPr>
          <w:rFonts w:ascii="Arial" w:eastAsiaTheme="minorHAnsi" w:hAnsi="Arial" w:cs="Arial"/>
          <w:sz w:val="20"/>
          <w:szCs w:val="20"/>
        </w:rPr>
        <w:tab/>
        <w:t xml:space="preserve">asfaltový beton pro obrusné vrstvy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EN 13108-1</w:t>
      </w:r>
    </w:p>
    <w:p w:rsidR="00FD3241" w:rsidRPr="00FD3241" w:rsidRDefault="00FD3241" w:rsidP="00FD3241">
      <w:pPr>
        <w:autoSpaceDE w:val="0"/>
        <w:autoSpaceDN w:val="0"/>
        <w:adjustRightInd w:val="0"/>
        <w:spacing w:after="0" w:line="240" w:lineRule="auto"/>
        <w:rPr>
          <w:rFonts w:ascii="Arial" w:eastAsiaTheme="minorHAnsi" w:hAnsi="Arial" w:cs="Arial"/>
          <w:sz w:val="20"/>
          <w:szCs w:val="20"/>
        </w:rPr>
      </w:pPr>
      <w:r w:rsidRPr="00FD3241">
        <w:rPr>
          <w:rFonts w:ascii="Arial" w:eastAsiaTheme="minorHAnsi" w:hAnsi="Arial" w:cs="Arial"/>
          <w:sz w:val="20"/>
          <w:szCs w:val="20"/>
        </w:rPr>
        <w:t xml:space="preserve">PS-C </w:t>
      </w:r>
      <w:r w:rsidRPr="00FD3241">
        <w:rPr>
          <w:rFonts w:ascii="Arial" w:eastAsiaTheme="minorHAnsi" w:hAnsi="Arial" w:cs="Arial"/>
          <w:sz w:val="20"/>
          <w:szCs w:val="20"/>
        </w:rPr>
        <w:tab/>
      </w:r>
      <w:r w:rsidRPr="00FD3241">
        <w:rPr>
          <w:rFonts w:ascii="Arial" w:eastAsiaTheme="minorHAnsi" w:hAnsi="Arial" w:cs="Arial"/>
          <w:sz w:val="20"/>
          <w:szCs w:val="20"/>
        </w:rPr>
        <w:tab/>
        <w:t>0,3 kg/m2</w:t>
      </w:r>
      <w:r w:rsidRPr="00FD3241">
        <w:rPr>
          <w:rFonts w:ascii="Arial" w:eastAsiaTheme="minorHAnsi" w:hAnsi="Arial" w:cs="Arial"/>
          <w:sz w:val="20"/>
          <w:szCs w:val="20"/>
        </w:rPr>
        <w:tab/>
        <w:t xml:space="preserve"> spojovací post</w:t>
      </w:r>
      <w:r w:rsidRPr="00FD3241">
        <w:rPr>
          <w:rFonts w:ascii="Arial" w:eastAsia="TimesNewRomanPSMT" w:hAnsi="Arial" w:cs="Arial"/>
          <w:sz w:val="20"/>
          <w:szCs w:val="20"/>
        </w:rPr>
        <w:t>ř</w:t>
      </w:r>
      <w:r w:rsidRPr="00FD3241">
        <w:rPr>
          <w:rFonts w:ascii="Arial" w:eastAsiaTheme="minorHAnsi" w:hAnsi="Arial" w:cs="Arial"/>
          <w:sz w:val="20"/>
          <w:szCs w:val="20"/>
        </w:rPr>
        <w:t xml:space="preserve">ik asfaltovou emulzí </w:t>
      </w:r>
      <w:r w:rsidRPr="00FD3241">
        <w:rPr>
          <w:rFonts w:ascii="Arial" w:eastAsiaTheme="minorHAnsi" w:hAnsi="Arial" w:cs="Arial"/>
          <w:sz w:val="20"/>
          <w:szCs w:val="20"/>
        </w:rPr>
        <w:tab/>
      </w:r>
      <w:r w:rsidRPr="00FD3241">
        <w:rPr>
          <w:rFonts w:ascii="Arial" w:eastAsiaTheme="minorHAnsi" w:hAnsi="Arial" w:cs="Arial"/>
          <w:sz w:val="20"/>
          <w:szCs w:val="20"/>
        </w:rPr>
        <w:tab/>
      </w:r>
      <w:r w:rsidRPr="00FD3241">
        <w:rPr>
          <w:rFonts w:ascii="Arial" w:eastAsia="TimesNewRomanPSMT" w:hAnsi="Arial" w:cs="Arial"/>
          <w:sz w:val="20"/>
          <w:szCs w:val="20"/>
        </w:rPr>
        <w:t>Č</w:t>
      </w:r>
      <w:r w:rsidRPr="00FD3241">
        <w:rPr>
          <w:rFonts w:ascii="Arial" w:eastAsiaTheme="minorHAnsi" w:hAnsi="Arial" w:cs="Arial"/>
          <w:sz w:val="20"/>
          <w:szCs w:val="20"/>
        </w:rPr>
        <w:t>SN 73 6129</w:t>
      </w:r>
    </w:p>
    <w:p w:rsidR="00FD3241" w:rsidRPr="00FD3241" w:rsidRDefault="00FD3241" w:rsidP="00FD3241">
      <w:pPr>
        <w:rPr>
          <w:rFonts w:ascii="Arial" w:hAnsi="Arial" w:cs="Arial"/>
          <w:sz w:val="20"/>
          <w:szCs w:val="20"/>
          <w:lang w:eastAsia="cs-CZ"/>
        </w:rPr>
      </w:pPr>
      <w:r w:rsidRPr="00FD3241">
        <w:rPr>
          <w:rFonts w:ascii="Arial" w:eastAsia="TimesNewRomanPSMT" w:hAnsi="Arial" w:cs="Arial"/>
          <w:sz w:val="20"/>
          <w:szCs w:val="20"/>
        </w:rPr>
        <w:t>Př</w:t>
      </w:r>
      <w:r w:rsidRPr="00FD3241">
        <w:rPr>
          <w:rFonts w:ascii="Arial" w:eastAsiaTheme="minorHAnsi" w:hAnsi="Arial" w:cs="Arial"/>
          <w:sz w:val="20"/>
          <w:szCs w:val="20"/>
        </w:rPr>
        <w:t>ed provedením bude provedeno odfrézování stávající vrstvy v tl. min. 40mm.</w:t>
      </w:r>
    </w:p>
    <w:p w:rsidR="00FD3241" w:rsidRPr="00FD3241" w:rsidRDefault="00FD3241" w:rsidP="00FD3241">
      <w:pPr>
        <w:pStyle w:val="Nadpis5"/>
        <w:spacing w:before="0" w:after="0" w:line="276" w:lineRule="auto"/>
        <w:jc w:val="both"/>
        <w:rPr>
          <w:rFonts w:ascii="Arial" w:hAnsi="Arial" w:cs="Arial"/>
          <w:bCs w:val="0"/>
          <w:i w:val="0"/>
          <w:iCs w:val="0"/>
          <w:sz w:val="20"/>
          <w:szCs w:val="20"/>
          <w:lang w:val="cs-CZ" w:eastAsia="cs-CZ"/>
        </w:rPr>
      </w:pPr>
      <w:r w:rsidRPr="00FD3241">
        <w:rPr>
          <w:rFonts w:ascii="Arial" w:hAnsi="Arial" w:cs="Arial"/>
          <w:bCs w:val="0"/>
          <w:i w:val="0"/>
          <w:iCs w:val="0"/>
          <w:sz w:val="20"/>
          <w:szCs w:val="20"/>
          <w:lang w:val="cs-CZ" w:eastAsia="cs-CZ"/>
        </w:rPr>
        <w:t>Silniční uzavírka</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 xml:space="preserve">V I. etapě bude uzávěra po dobu 3,5 měsíce (předpokládá se, že ne kontinuálně). Jsou navrženy objízdné trasy, podrobně řešeno v objektu SO 181. </w:t>
      </w:r>
    </w:p>
    <w:p w:rsidR="00FD3241" w:rsidRPr="00FD3241" w:rsidRDefault="00FD3241" w:rsidP="00FD3241">
      <w:pPr>
        <w:autoSpaceDE w:val="0"/>
        <w:autoSpaceDN w:val="0"/>
        <w:adjustRightInd w:val="0"/>
        <w:spacing w:after="0" w:line="240" w:lineRule="auto"/>
        <w:rPr>
          <w:rFonts w:ascii="Arial" w:hAnsi="Arial" w:cs="Arial"/>
          <w:color w:val="000000" w:themeColor="text1"/>
          <w:sz w:val="20"/>
          <w:szCs w:val="20"/>
        </w:rPr>
      </w:pPr>
      <w:r w:rsidRPr="00FD3241">
        <w:rPr>
          <w:rFonts w:ascii="Arial" w:hAnsi="Arial" w:cs="Arial"/>
          <w:color w:val="000000" w:themeColor="text1"/>
          <w:sz w:val="20"/>
          <w:szCs w:val="20"/>
        </w:rPr>
        <w:t>Rekonstrukce bude probíhat tak, aby v křižovatce mohl probíhat plynulý obousměrný provoz.</w:t>
      </w:r>
    </w:p>
    <w:p w:rsidR="00FD3241" w:rsidRPr="00FD3241" w:rsidRDefault="00FD3241" w:rsidP="00FD3241">
      <w:pPr>
        <w:autoSpaceDE w:val="0"/>
        <w:autoSpaceDN w:val="0"/>
        <w:adjustRightInd w:val="0"/>
        <w:spacing w:after="0" w:line="240" w:lineRule="auto"/>
        <w:rPr>
          <w:rFonts w:ascii="Arial" w:hAnsi="Arial" w:cs="Arial"/>
          <w:sz w:val="20"/>
          <w:szCs w:val="20"/>
        </w:rPr>
      </w:pPr>
      <w:r w:rsidRPr="00FD3241">
        <w:rPr>
          <w:rFonts w:ascii="Arial" w:hAnsi="Arial" w:cs="Arial"/>
          <w:sz w:val="20"/>
          <w:szCs w:val="20"/>
        </w:rPr>
        <w:t>Obyvatelé obce budou seznámeni s harmonogramem výstavby a předpokládaném období pro uzávěry daných úseků.</w:t>
      </w:r>
    </w:p>
    <w:p w:rsidR="00FD3241" w:rsidRDefault="00FD3241" w:rsidP="00FD3241">
      <w:pPr>
        <w:spacing w:after="0"/>
        <w:jc w:val="both"/>
        <w:rPr>
          <w:rFonts w:ascii="Arial" w:eastAsia="Times New Roman" w:hAnsi="Arial" w:cs="Arial"/>
          <w:b/>
          <w:sz w:val="20"/>
          <w:szCs w:val="20"/>
          <w:lang w:eastAsia="cs-CZ"/>
        </w:rPr>
      </w:pPr>
    </w:p>
    <w:p w:rsidR="005A4551" w:rsidRPr="00FD3241" w:rsidRDefault="005A4551" w:rsidP="00FD3241">
      <w:pPr>
        <w:spacing w:after="0"/>
        <w:jc w:val="both"/>
        <w:rPr>
          <w:rFonts w:ascii="Arial" w:eastAsia="Times New Roman" w:hAnsi="Arial" w:cs="Arial"/>
          <w:b/>
          <w:sz w:val="20"/>
          <w:szCs w:val="20"/>
          <w:lang w:eastAsia="cs-CZ"/>
        </w:rPr>
      </w:pPr>
      <w:bookmarkStart w:id="1" w:name="_GoBack"/>
      <w:bookmarkEnd w:id="1"/>
    </w:p>
    <w:p w:rsidR="00FD3241" w:rsidRPr="00FD3241" w:rsidRDefault="00FD3241" w:rsidP="00FD3241">
      <w:pPr>
        <w:spacing w:after="0"/>
        <w:jc w:val="both"/>
        <w:rPr>
          <w:rFonts w:ascii="Arial" w:eastAsia="Times New Roman" w:hAnsi="Arial" w:cs="Arial"/>
          <w:b/>
          <w:sz w:val="20"/>
          <w:szCs w:val="20"/>
          <w:lang w:eastAsia="cs-CZ"/>
        </w:rPr>
      </w:pPr>
      <w:r w:rsidRPr="00FD3241">
        <w:rPr>
          <w:rFonts w:ascii="Arial" w:eastAsia="Times New Roman" w:hAnsi="Arial" w:cs="Arial"/>
          <w:b/>
          <w:sz w:val="20"/>
          <w:szCs w:val="20"/>
          <w:lang w:eastAsia="cs-CZ"/>
        </w:rPr>
        <w:lastRenderedPageBreak/>
        <w:t>Zadávací podklady</w:t>
      </w:r>
    </w:p>
    <w:p w:rsidR="00FD3241" w:rsidRPr="00FD3241" w:rsidRDefault="00FD3241" w:rsidP="00FD3241">
      <w:pPr>
        <w:spacing w:after="0"/>
        <w:jc w:val="distribute"/>
        <w:rPr>
          <w:rFonts w:ascii="Arial" w:eastAsia="Times New Roman" w:hAnsi="Arial" w:cs="Arial"/>
          <w:sz w:val="20"/>
          <w:szCs w:val="20"/>
          <w:lang w:eastAsia="cs-CZ"/>
        </w:rPr>
      </w:pPr>
      <w:r w:rsidRPr="00FD3241">
        <w:rPr>
          <w:rFonts w:ascii="Arial" w:eastAsia="Times New Roman" w:hAnsi="Arial" w:cs="Arial"/>
          <w:sz w:val="20"/>
          <w:szCs w:val="20"/>
          <w:lang w:eastAsia="cs-CZ"/>
        </w:rPr>
        <w:t>Požadavky na přestavbu propustku jsou specifikovány v projektové dokumentaci, kterou ve stupni PDPS spolu se soupisem prací v programu ASPE vypracoval Ing. Jan Rosík (č. aut. 1302425), DIPONT s. r. o., Libouchec 505, 403 35 Libouchec, IČO: 28693094.</w:t>
      </w:r>
    </w:p>
    <w:p w:rsidR="00FD3241" w:rsidRPr="00FD3241" w:rsidRDefault="00FD3241" w:rsidP="00FD3241">
      <w:pPr>
        <w:spacing w:after="0"/>
        <w:rPr>
          <w:rStyle w:val="Nadpis5Char"/>
          <w:rFonts w:ascii="Arial" w:eastAsia="Calibri" w:hAnsi="Arial" w:cs="Arial"/>
          <w:b w:val="0"/>
          <w:bCs w:val="0"/>
          <w:i w:val="0"/>
          <w:iCs w:val="0"/>
          <w:sz w:val="20"/>
          <w:szCs w:val="20"/>
          <w:lang w:val="cs-CZ" w:eastAsia="cs-CZ"/>
        </w:rPr>
      </w:pPr>
      <w:r w:rsidRPr="00FD3241">
        <w:rPr>
          <w:rFonts w:ascii="Arial" w:eastAsia="Times New Roman" w:hAnsi="Arial" w:cs="Arial"/>
          <w:sz w:val="20"/>
          <w:szCs w:val="20"/>
          <w:lang w:eastAsia="cs-CZ"/>
        </w:rPr>
        <w:t>Zpracování PD bylo dokončeno 02/2020 a 08/2022 aktualizováno pro možnost realizace stavby jako dvouleté.</w:t>
      </w:r>
    </w:p>
    <w:p w:rsidR="00FD3241" w:rsidRPr="00FD3241" w:rsidRDefault="00FD3241" w:rsidP="00FD3241">
      <w:pPr>
        <w:spacing w:after="160" w:line="259" w:lineRule="auto"/>
        <w:rPr>
          <w:rStyle w:val="Nadpis5Char"/>
          <w:rFonts w:ascii="Arial" w:eastAsia="Calibri" w:hAnsi="Arial" w:cs="Arial"/>
          <w:i w:val="0"/>
          <w:sz w:val="20"/>
          <w:szCs w:val="20"/>
        </w:rPr>
      </w:pPr>
    </w:p>
    <w:p w:rsidR="00FD3241" w:rsidRPr="00FD3241" w:rsidRDefault="00FD3241" w:rsidP="00FD3241">
      <w:pPr>
        <w:spacing w:after="120" w:line="240" w:lineRule="auto"/>
        <w:jc w:val="both"/>
        <w:rPr>
          <w:rStyle w:val="Nadpis5Char"/>
          <w:rFonts w:ascii="Arial" w:eastAsia="Calibri" w:hAnsi="Arial" w:cs="Arial"/>
          <w:i w:val="0"/>
          <w:sz w:val="20"/>
          <w:szCs w:val="20"/>
        </w:rPr>
      </w:pPr>
    </w:p>
    <w:p w:rsidR="00FD3241" w:rsidRPr="00FD3241" w:rsidRDefault="00FD3241" w:rsidP="00FD3241">
      <w:pPr>
        <w:rPr>
          <w:rFonts w:ascii="Arial" w:hAnsi="Arial" w:cs="Arial"/>
          <w:sz w:val="20"/>
          <w:szCs w:val="20"/>
        </w:rPr>
      </w:pPr>
      <w:r w:rsidRPr="00FD3241">
        <w:rPr>
          <w:rFonts w:ascii="Arial" w:hAnsi="Arial" w:cs="Arial"/>
          <w:noProof/>
          <w:sz w:val="20"/>
          <w:szCs w:val="20"/>
          <w:lang w:eastAsia="cs-CZ"/>
        </w:rPr>
        <w:drawing>
          <wp:inline distT="0" distB="0" distL="0" distR="0">
            <wp:extent cx="5972175" cy="1666875"/>
            <wp:effectExtent l="0" t="0" r="9525" b="9525"/>
            <wp:docPr id="1" name="Obrázek 1" descr="Bez náz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z názv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175" cy="1666875"/>
                    </a:xfrm>
                    <a:prstGeom prst="rect">
                      <a:avLst/>
                    </a:prstGeom>
                    <a:noFill/>
                    <a:ln>
                      <a:noFill/>
                    </a:ln>
                  </pic:spPr>
                </pic:pic>
              </a:graphicData>
            </a:graphic>
          </wp:inline>
        </w:drawing>
      </w:r>
    </w:p>
    <w:p w:rsidR="00FD3241" w:rsidRPr="00FD3241" w:rsidRDefault="00FD3241" w:rsidP="00FD3241">
      <w:pPr>
        <w:rPr>
          <w:rFonts w:ascii="Arial" w:hAnsi="Arial" w:cs="Arial"/>
          <w:sz w:val="20"/>
          <w:szCs w:val="20"/>
        </w:rPr>
      </w:pPr>
      <w:r w:rsidRPr="00FD3241">
        <w:rPr>
          <w:rFonts w:ascii="Arial" w:hAnsi="Arial" w:cs="Arial"/>
          <w:sz w:val="20"/>
          <w:szCs w:val="20"/>
        </w:rPr>
        <w:t>Předmětem realizace je pouze I. etapa.</w:t>
      </w:r>
    </w:p>
    <w:p w:rsidR="00B545BC" w:rsidRPr="00FD3241" w:rsidRDefault="00B545BC" w:rsidP="00F55BA1">
      <w:pPr>
        <w:widowControl w:val="0"/>
        <w:tabs>
          <w:tab w:val="left" w:pos="993"/>
        </w:tabs>
        <w:spacing w:after="120" w:line="240" w:lineRule="auto"/>
        <w:jc w:val="both"/>
        <w:rPr>
          <w:rFonts w:ascii="Arial" w:hAnsi="Arial" w:cs="Arial"/>
          <w:b/>
          <w:sz w:val="20"/>
          <w:szCs w:val="20"/>
        </w:rPr>
      </w:pPr>
    </w:p>
    <w:sectPr w:rsidR="00B545BC" w:rsidRPr="00FD3241" w:rsidSect="004F4618">
      <w:headerReference w:type="default" r:id="rId8"/>
      <w:footerReference w:type="default" r:id="rId9"/>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E1D" w:rsidRDefault="00635E1D" w:rsidP="00033EC2">
      <w:pPr>
        <w:spacing w:after="0" w:line="240" w:lineRule="auto"/>
      </w:pPr>
      <w:r>
        <w:separator/>
      </w:r>
    </w:p>
  </w:endnote>
  <w:endnote w:type="continuationSeparator" w:id="0">
    <w:p w:rsidR="00635E1D" w:rsidRDefault="00635E1D"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5A4551">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5A4551">
      <w:rPr>
        <w:rFonts w:ascii="Arial" w:hAnsi="Arial" w:cs="Arial"/>
        <w:b/>
        <w:noProof/>
        <w:sz w:val="16"/>
        <w:szCs w:val="16"/>
      </w:rPr>
      <w:t>3</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E1D" w:rsidRDefault="00635E1D" w:rsidP="00033EC2">
      <w:pPr>
        <w:spacing w:after="0" w:line="240" w:lineRule="auto"/>
      </w:pPr>
      <w:r>
        <w:separator/>
      </w:r>
    </w:p>
  </w:footnote>
  <w:footnote w:type="continuationSeparator" w:id="0">
    <w:p w:rsidR="00635E1D" w:rsidRDefault="00635E1D"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4" w:rsidRPr="00B545BC" w:rsidRDefault="00E02F34" w:rsidP="00E02F34">
    <w:pPr>
      <w:pStyle w:val="Zhlav"/>
      <w:pBdr>
        <w:bottom w:val="single" w:sz="4" w:space="1" w:color="auto"/>
      </w:pBdr>
      <w:jc w:val="right"/>
      <w:rPr>
        <w:rFonts w:ascii="Arial" w:hAnsi="Arial" w:cs="Arial"/>
        <w:sz w:val="16"/>
        <w:szCs w:val="16"/>
      </w:rPr>
    </w:pPr>
    <w:r w:rsidRPr="00B545BC">
      <w:rPr>
        <w:rFonts w:ascii="Arial" w:hAnsi="Arial" w:cs="Arial"/>
        <w:sz w:val="16"/>
        <w:szCs w:val="16"/>
      </w:rPr>
      <w:t>Příloha A3</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162A92"/>
    <w:multiLevelType w:val="hybridMultilevel"/>
    <w:tmpl w:val="1CF07D48"/>
    <w:lvl w:ilvl="0" w:tplc="262CCC8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8"/>
  </w:num>
  <w:num w:numId="2">
    <w:abstractNumId w:val="16"/>
  </w:num>
  <w:num w:numId="3">
    <w:abstractNumId w:val="0"/>
  </w:num>
  <w:num w:numId="4">
    <w:abstractNumId w:val="13"/>
  </w:num>
  <w:num w:numId="5">
    <w:abstractNumId w:val="9"/>
  </w:num>
  <w:num w:numId="6">
    <w:abstractNumId w:val="12"/>
  </w:num>
  <w:num w:numId="7">
    <w:abstractNumId w:val="11"/>
  </w:num>
  <w:num w:numId="8">
    <w:abstractNumId w:val="4"/>
  </w:num>
  <w:num w:numId="9">
    <w:abstractNumId w:val="10"/>
  </w:num>
  <w:num w:numId="10">
    <w:abstractNumId w:val="3"/>
  </w:num>
  <w:num w:numId="11">
    <w:abstractNumId w:val="5"/>
  </w:num>
  <w:num w:numId="12">
    <w:abstractNumId w:val="1"/>
  </w:num>
  <w:num w:numId="13">
    <w:abstractNumId w:val="6"/>
  </w:num>
  <w:num w:numId="14">
    <w:abstractNumId w:val="17"/>
  </w:num>
  <w:num w:numId="15">
    <w:abstractNumId w:val="15"/>
  </w:num>
  <w:num w:numId="16">
    <w:abstractNumId w:val="2"/>
  </w:num>
  <w:num w:numId="17">
    <w:abstractNumId w:val="7"/>
  </w:num>
  <w:num w:numId="18">
    <w:abstractNumId w:val="18"/>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3EC2"/>
    <w:rsid w:val="00077603"/>
    <w:rsid w:val="00091A0B"/>
    <w:rsid w:val="00105330"/>
    <w:rsid w:val="001310C6"/>
    <w:rsid w:val="00143858"/>
    <w:rsid w:val="00150F88"/>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A2808"/>
    <w:rsid w:val="002A70F8"/>
    <w:rsid w:val="002C03C4"/>
    <w:rsid w:val="002D116F"/>
    <w:rsid w:val="002D2AC8"/>
    <w:rsid w:val="00322187"/>
    <w:rsid w:val="00335791"/>
    <w:rsid w:val="003634A2"/>
    <w:rsid w:val="003706D0"/>
    <w:rsid w:val="003A6635"/>
    <w:rsid w:val="003B523E"/>
    <w:rsid w:val="003C0016"/>
    <w:rsid w:val="003D36F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A4551"/>
    <w:rsid w:val="005E469A"/>
    <w:rsid w:val="005E59F4"/>
    <w:rsid w:val="00605337"/>
    <w:rsid w:val="0060692D"/>
    <w:rsid w:val="00627D75"/>
    <w:rsid w:val="00633927"/>
    <w:rsid w:val="00635E1D"/>
    <w:rsid w:val="00651DA9"/>
    <w:rsid w:val="00651F7A"/>
    <w:rsid w:val="00660B95"/>
    <w:rsid w:val="006916B1"/>
    <w:rsid w:val="006A0285"/>
    <w:rsid w:val="006A3AD9"/>
    <w:rsid w:val="006F00F7"/>
    <w:rsid w:val="00723546"/>
    <w:rsid w:val="007349F9"/>
    <w:rsid w:val="00756EC0"/>
    <w:rsid w:val="0076591D"/>
    <w:rsid w:val="00771D72"/>
    <w:rsid w:val="00781C90"/>
    <w:rsid w:val="007D1374"/>
    <w:rsid w:val="007E54E1"/>
    <w:rsid w:val="007F411D"/>
    <w:rsid w:val="007F463F"/>
    <w:rsid w:val="008023D2"/>
    <w:rsid w:val="00817C5F"/>
    <w:rsid w:val="008209FA"/>
    <w:rsid w:val="00844B90"/>
    <w:rsid w:val="0085017D"/>
    <w:rsid w:val="008742AE"/>
    <w:rsid w:val="00884EBA"/>
    <w:rsid w:val="008B37FB"/>
    <w:rsid w:val="008B4F8A"/>
    <w:rsid w:val="008B5E8C"/>
    <w:rsid w:val="008D4372"/>
    <w:rsid w:val="008F1380"/>
    <w:rsid w:val="008F2428"/>
    <w:rsid w:val="00903D67"/>
    <w:rsid w:val="009153D3"/>
    <w:rsid w:val="009333EF"/>
    <w:rsid w:val="00946275"/>
    <w:rsid w:val="009470C5"/>
    <w:rsid w:val="00966055"/>
    <w:rsid w:val="00972FC3"/>
    <w:rsid w:val="00981014"/>
    <w:rsid w:val="009B0C47"/>
    <w:rsid w:val="009B37C8"/>
    <w:rsid w:val="009C3318"/>
    <w:rsid w:val="009E5449"/>
    <w:rsid w:val="00A02A92"/>
    <w:rsid w:val="00A02C1A"/>
    <w:rsid w:val="00A111D2"/>
    <w:rsid w:val="00A258B6"/>
    <w:rsid w:val="00A44DF5"/>
    <w:rsid w:val="00A93CA0"/>
    <w:rsid w:val="00AA21EC"/>
    <w:rsid w:val="00AA42F6"/>
    <w:rsid w:val="00AA76D7"/>
    <w:rsid w:val="00AF5D3F"/>
    <w:rsid w:val="00B0273E"/>
    <w:rsid w:val="00B31119"/>
    <w:rsid w:val="00B3596C"/>
    <w:rsid w:val="00B41130"/>
    <w:rsid w:val="00B4147B"/>
    <w:rsid w:val="00B4322A"/>
    <w:rsid w:val="00B44286"/>
    <w:rsid w:val="00B545BC"/>
    <w:rsid w:val="00B64492"/>
    <w:rsid w:val="00B72CB0"/>
    <w:rsid w:val="00BD08E8"/>
    <w:rsid w:val="00C040A0"/>
    <w:rsid w:val="00C0508D"/>
    <w:rsid w:val="00C200D2"/>
    <w:rsid w:val="00C27261"/>
    <w:rsid w:val="00C34F5B"/>
    <w:rsid w:val="00C52667"/>
    <w:rsid w:val="00C61A9E"/>
    <w:rsid w:val="00C65520"/>
    <w:rsid w:val="00CB1CE3"/>
    <w:rsid w:val="00CF3EA0"/>
    <w:rsid w:val="00D1051F"/>
    <w:rsid w:val="00D21DBE"/>
    <w:rsid w:val="00D24A4F"/>
    <w:rsid w:val="00D66E21"/>
    <w:rsid w:val="00D674D6"/>
    <w:rsid w:val="00D751FD"/>
    <w:rsid w:val="00D83014"/>
    <w:rsid w:val="00DA5742"/>
    <w:rsid w:val="00E02F34"/>
    <w:rsid w:val="00E12753"/>
    <w:rsid w:val="00E26473"/>
    <w:rsid w:val="00E336FE"/>
    <w:rsid w:val="00E36ADA"/>
    <w:rsid w:val="00EA03AD"/>
    <w:rsid w:val="00ED28F8"/>
    <w:rsid w:val="00ED43D1"/>
    <w:rsid w:val="00EE2E2A"/>
    <w:rsid w:val="00F11900"/>
    <w:rsid w:val="00F15CA5"/>
    <w:rsid w:val="00F230F4"/>
    <w:rsid w:val="00F32EA7"/>
    <w:rsid w:val="00F55BA1"/>
    <w:rsid w:val="00FA7FCA"/>
    <w:rsid w:val="00FB6A47"/>
    <w:rsid w:val="00FD3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BFEC28"/>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C200D2"/>
    <w:rPr>
      <w:rFonts w:ascii="Arial" w:eastAsia="Arial" w:hAnsi="Arial" w:cs="Arial"/>
      <w:shd w:val="clear" w:color="auto" w:fill="FFFFFF"/>
    </w:rPr>
  </w:style>
  <w:style w:type="character" w:customStyle="1" w:styleId="Nadpis1">
    <w:name w:val="Nadpis #1_"/>
    <w:link w:val="Nadpis10"/>
    <w:rsid w:val="00C200D2"/>
    <w:rPr>
      <w:rFonts w:ascii="Arial" w:eastAsia="Arial" w:hAnsi="Arial" w:cs="Arial"/>
      <w:b/>
      <w:bCs/>
      <w:shd w:val="clear" w:color="auto" w:fill="FFFFFF"/>
    </w:rPr>
  </w:style>
  <w:style w:type="paragraph" w:customStyle="1" w:styleId="Zkladntext20">
    <w:name w:val="Základní text (2)"/>
    <w:basedOn w:val="Normln"/>
    <w:link w:val="Zkladntext2"/>
    <w:rsid w:val="00C200D2"/>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C200D2"/>
    <w:pPr>
      <w:widowControl w:val="0"/>
      <w:shd w:val="clear" w:color="auto" w:fill="FFFFFF"/>
      <w:spacing w:before="240" w:after="0" w:line="288" w:lineRule="exact"/>
      <w:jc w:val="both"/>
      <w:outlineLvl w:val="0"/>
    </w:pPr>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1066</Words>
  <Characters>6291</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Kostelecká Miluše</cp:lastModifiedBy>
  <cp:revision>34</cp:revision>
  <cp:lastPrinted>2021-10-13T06:50:00Z</cp:lastPrinted>
  <dcterms:created xsi:type="dcterms:W3CDTF">2020-01-14T13:40:00Z</dcterms:created>
  <dcterms:modified xsi:type="dcterms:W3CDTF">2022-09-06T12:43:00Z</dcterms:modified>
</cp:coreProperties>
</file>